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2262" w14:textId="328719F4" w:rsidR="00E955A3" w:rsidRDefault="00E955A3" w:rsidP="00E955A3">
      <w:pPr>
        <w:pStyle w:val="Heading1"/>
        <w:rPr>
          <w:rFonts w:eastAsia="Times New Roman"/>
        </w:rPr>
      </w:pPr>
      <w:proofErr w:type="spellStart"/>
      <w:r w:rsidRPr="00E955A3">
        <w:rPr>
          <w:rFonts w:eastAsia="Times New Roman"/>
        </w:rPr>
        <w:t>GiViTI</w:t>
      </w:r>
      <w:proofErr w:type="spellEnd"/>
      <w:r w:rsidRPr="00E955A3">
        <w:rPr>
          <w:rFonts w:eastAsia="Times New Roman"/>
        </w:rPr>
        <w:t xml:space="preserve"> COVID19 MEETING 10.03.2020 - INTENSIVE </w:t>
      </w:r>
      <w:r w:rsidR="006146DE">
        <w:rPr>
          <w:rFonts w:eastAsia="Times New Roman"/>
        </w:rPr>
        <w:t xml:space="preserve">CARE </w:t>
      </w:r>
      <w:r w:rsidRPr="00E955A3">
        <w:rPr>
          <w:rFonts w:eastAsia="Times New Roman"/>
        </w:rPr>
        <w:t>PATIENTS</w:t>
      </w:r>
    </w:p>
    <w:p w14:paraId="5B002AE8" w14:textId="77777777" w:rsidR="00E955A3" w:rsidRPr="00E955A3" w:rsidRDefault="00E955A3" w:rsidP="00E955A3">
      <w:pPr>
        <w:jc w:val="center"/>
        <w:rPr>
          <w:rFonts w:ascii="Helvetica" w:eastAsia="Times New Roman" w:hAnsi="Helvetica" w:cs="Times New Roman"/>
          <w:b/>
          <w:color w:val="000000"/>
          <w:sz w:val="18"/>
          <w:szCs w:val="18"/>
          <w:u w:val="single"/>
        </w:rPr>
      </w:pPr>
    </w:p>
    <w:p w14:paraId="779578AB" w14:textId="77777777" w:rsidR="00E955A3" w:rsidRDefault="00E955A3" w:rsidP="00E955A3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b/>
          <w:color w:val="000000"/>
          <w:sz w:val="18"/>
          <w:szCs w:val="18"/>
        </w:rPr>
        <w:t> </w:t>
      </w:r>
    </w:p>
    <w:p w14:paraId="41F6D069" w14:textId="307AF1A8" w:rsidR="00E955A3" w:rsidRPr="00E955A3" w:rsidRDefault="00E955A3" w:rsidP="00E955A3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b/>
          <w:color w:val="000000"/>
          <w:sz w:val="18"/>
          <w:szCs w:val="18"/>
        </w:rPr>
        <w:t>CHARACTERISTICS OF THE PATIENTS</w:t>
      </w:r>
    </w:p>
    <w:p w14:paraId="34A61893" w14:textId="33A28C41" w:rsidR="00E955A3" w:rsidRPr="00E955A3" w:rsidRDefault="00E955A3" w:rsidP="00E955A3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Most patients are around 70 years old</w:t>
      </w:r>
    </w:p>
    <w:p w14:paraId="63097D5E" w14:textId="3EED88D5" w:rsidR="00E955A3" w:rsidRPr="00E955A3" w:rsidRDefault="00E955A3" w:rsidP="00E955A3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Among the most frequent comorbidities there is OBESITY</w:t>
      </w:r>
    </w:p>
    <w:p w14:paraId="7E1B614D" w14:textId="6B651132" w:rsidR="00E955A3" w:rsidRPr="00E955A3" w:rsidRDefault="00E955A3" w:rsidP="00E955A3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Net prevalence in the male population</w:t>
      </w:r>
    </w:p>
    <w:p w14:paraId="7B70C539" w14:textId="1BE63CB4" w:rsidR="00E955A3" w:rsidRPr="00E955A3" w:rsidRDefault="00E955A3" w:rsidP="00E955A3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At the P / F input &lt;100</w:t>
      </w:r>
    </w:p>
    <w:p w14:paraId="4CDC46FE" w14:textId="4F5EE492" w:rsidR="00E955A3" w:rsidRPr="00E955A3" w:rsidRDefault="00E955A3" w:rsidP="00E955A3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X-ray picture of bilateral interstitial pneumonia (possibility of finding asymmetry in bacterial superinfection)</w:t>
      </w:r>
    </w:p>
    <w:p w14:paraId="399C6BF8" w14:textId="77777777" w:rsidR="00E955A3" w:rsidRPr="00E955A3" w:rsidRDefault="00E955A3" w:rsidP="00E955A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429C1AB" w14:textId="4B85C7DA" w:rsidR="00E955A3" w:rsidRPr="00E955A3" w:rsidRDefault="00E955A3" w:rsidP="00E955A3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b/>
          <w:color w:val="000000"/>
          <w:sz w:val="18"/>
          <w:szCs w:val="18"/>
        </w:rPr>
        <w:t>Labs</w:t>
      </w:r>
    </w:p>
    <w:p w14:paraId="00F7A1E7" w14:textId="1C152F64" w:rsidR="00E955A3" w:rsidRPr="00E955A3" w:rsidRDefault="00E955A3" w:rsidP="00E955A3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PCT = 0 (in the absence of superinfection)</w:t>
      </w:r>
    </w:p>
    <w:p w14:paraId="370ADA3C" w14:textId="7884F729" w:rsidR="00E955A3" w:rsidRPr="00E955A3" w:rsidRDefault="00E955A3" w:rsidP="00E955A3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PCR</w:t>
      </w:r>
    </w:p>
    <w:p w14:paraId="3662F5EF" w14:textId="4E4C814D" w:rsidR="00E955A3" w:rsidRPr="00E955A3" w:rsidRDefault="00E955A3" w:rsidP="00E955A3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LDH</w:t>
      </w:r>
    </w:p>
    <w:p w14:paraId="0D81915E" w14:textId="453C54AD" w:rsidR="00E955A3" w:rsidRPr="00E955A3" w:rsidRDefault="00E955A3" w:rsidP="00E955A3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Hepatic index alteration (viral ± drug treatment)</w:t>
      </w:r>
    </w:p>
    <w:p w14:paraId="3EB277D3" w14:textId="20700496" w:rsidR="00E955A3" w:rsidRPr="00E955A3" w:rsidRDefault="00E955A3" w:rsidP="00E955A3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CK especially in younger patients (who usually have higher fever, chills ...)</w:t>
      </w:r>
    </w:p>
    <w:p w14:paraId="5FABA7BA" w14:textId="2E5BF141" w:rsidR="00E955A3" w:rsidRPr="00E955A3" w:rsidRDefault="00E955A3" w:rsidP="00E955A3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Very serious glycaemic alteration with difficult control with frequent ketoacidosis</w:t>
      </w:r>
    </w:p>
    <w:p w14:paraId="574E6EC0" w14:textId="0F23D68D" w:rsidR="00E955A3" w:rsidRPr="00E955A3" w:rsidRDefault="00E955A3" w:rsidP="00E955A3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albuminemia (seized in the lung ??)</w:t>
      </w:r>
    </w:p>
    <w:p w14:paraId="76FB8FF7" w14:textId="655DD227" w:rsidR="00E955A3" w:rsidRPr="00E955A3" w:rsidRDefault="00E955A3" w:rsidP="00E955A3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LYMPHOPENIA (̄ CD4)</w:t>
      </w:r>
    </w:p>
    <w:p w14:paraId="2BCEFD3A" w14:textId="06EB4753" w:rsidR="00E955A3" w:rsidRPr="00E955A3" w:rsidRDefault="00E955A3" w:rsidP="00E955A3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Normal BNP</w:t>
      </w:r>
    </w:p>
    <w:p w14:paraId="3ED575B5" w14:textId="77777777" w:rsidR="00E955A3" w:rsidRPr="00E955A3" w:rsidRDefault="00E955A3" w:rsidP="00E955A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E118037" w14:textId="77777777" w:rsidR="00E955A3" w:rsidRPr="00E955A3" w:rsidRDefault="00E955A3" w:rsidP="00E955A3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b/>
          <w:color w:val="000000"/>
          <w:sz w:val="18"/>
          <w:szCs w:val="18"/>
        </w:rPr>
        <w:t> PHARMACOLOGICAL THERAPY</w:t>
      </w:r>
    </w:p>
    <w:p w14:paraId="20708132" w14:textId="77777777" w:rsidR="00E955A3" w:rsidRPr="00E955A3" w:rsidRDefault="00E955A3" w:rsidP="00E955A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7190C05" w14:textId="52383271" w:rsidR="00E955A3" w:rsidRPr="00E955A3" w:rsidRDefault="00E955A3" w:rsidP="00E955A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Lopinavir / ritonavir (KALETRA) 200/50 mg 2cp BID</w:t>
      </w:r>
    </w:p>
    <w:p w14:paraId="36EEDFC7" w14:textId="0BACC759" w:rsidR="00E955A3" w:rsidRPr="00E955A3" w:rsidRDefault="00E955A3" w:rsidP="00E955A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Chloroquine 500 mg BID or hydroxychloroquine 200 mg BID</w:t>
      </w:r>
    </w:p>
    <w:p w14:paraId="2AD7ADB5" w14:textId="6BAF970E" w:rsidR="00E955A3" w:rsidRPr="00E955A3" w:rsidRDefault="00E955A3" w:rsidP="00E955A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Antibiotic prophylaxis (variable depending on the </w:t>
      </w:r>
      <w:proofErr w:type="spellStart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center</w:t>
      </w:r>
      <w:proofErr w:type="spellEnd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): pip / </w:t>
      </w:r>
      <w:proofErr w:type="spellStart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tazo</w:t>
      </w:r>
      <w:proofErr w:type="spellEnd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ceftriaxone, </w:t>
      </w:r>
      <w:proofErr w:type="spellStart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bactrim</w:t>
      </w:r>
      <w:proofErr w:type="spellEnd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, antifungals ... (abandoned use of azithromycin)</w:t>
      </w:r>
    </w:p>
    <w:p w14:paraId="2F2FCCAD" w14:textId="747CA55A" w:rsidR="00E955A3" w:rsidRPr="00E955A3" w:rsidRDefault="00E955A3" w:rsidP="00E955A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Acetylcysteine ​​300 mg TID (not abundant secretions but, where present, very dense)</w:t>
      </w:r>
    </w:p>
    <w:p w14:paraId="57CBCD1B" w14:textId="01DD4609" w:rsidR="00E955A3" w:rsidRPr="00E955A3" w:rsidRDefault="00E955A3" w:rsidP="00E955A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Steroids?  Only in case of signs of fibrosis (not early).</w:t>
      </w:r>
    </w:p>
    <w:p w14:paraId="4D5E588D" w14:textId="6B803B55" w:rsidR="00E955A3" w:rsidRPr="00E955A3" w:rsidRDefault="00E955A3" w:rsidP="00E955A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Tocilizumab?  IL-6 receptor inhibitor.  Rationale given by the strong inflammatory picture MA utility to be evaluated in the light of a picture of lymphopenia.  At the moment </w:t>
      </w:r>
      <w:proofErr w:type="gramStart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NO</w:t>
      </w:r>
      <w:proofErr w:type="gramEnd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routine indication and NO early use.</w:t>
      </w:r>
    </w:p>
    <w:p w14:paraId="3777EEA4" w14:textId="77777777" w:rsidR="00E955A3" w:rsidRPr="00E955A3" w:rsidRDefault="00E955A3" w:rsidP="00E955A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F0AE61E" w14:textId="77777777" w:rsidR="00E955A3" w:rsidRPr="00E955A3" w:rsidRDefault="00E955A3" w:rsidP="00E955A3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E955A3">
        <w:rPr>
          <w:rFonts w:ascii="Helvetica" w:eastAsia="Times New Roman" w:hAnsi="Helvetica" w:cs="Times New Roman"/>
          <w:b/>
          <w:color w:val="000000"/>
          <w:sz w:val="18"/>
          <w:szCs w:val="18"/>
        </w:rPr>
        <w:t>RESUSCITATION THERAPY</w:t>
      </w:r>
    </w:p>
    <w:p w14:paraId="302ACCE3" w14:textId="4CCE600E" w:rsidR="00E955A3" w:rsidRPr="00E955A3" w:rsidRDefault="00E955A3" w:rsidP="00E955A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Deep sedation</w:t>
      </w:r>
    </w:p>
    <w:p w14:paraId="7502FEF2" w14:textId="6842AEFC" w:rsidR="00E955A3" w:rsidRPr="00E955A3" w:rsidRDefault="00E955A3" w:rsidP="00E955A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Curarization</w:t>
      </w:r>
      <w:proofErr w:type="spellEnd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(with window during supination)</w:t>
      </w:r>
    </w:p>
    <w:p w14:paraId="63364F56" w14:textId="3CF6E417" w:rsidR="00E955A3" w:rsidRPr="00E955A3" w:rsidRDefault="00E955A3" w:rsidP="00E955A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NEGATIVE water balance: the lungs are like sponges due to the process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of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inflammat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ion</w:t>
      </w:r>
    </w:p>
    <w:p w14:paraId="358E7BB2" w14:textId="1D936B01" w:rsidR="00E955A3" w:rsidRPr="00E955A3" w:rsidRDefault="00E955A3" w:rsidP="00E955A3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Protective ventilation</w:t>
      </w:r>
    </w:p>
    <w:p w14:paraId="58B72B6A" w14:textId="109CFEB7" w:rsidR="00E955A3" w:rsidRP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High PEEP required, even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&gt;15cmH20 careful monitoring of possible complications (subcutaneous emphysema, PNX)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or Tolerate pH up to 7.3</w:t>
      </w:r>
    </w:p>
    <w:p w14:paraId="1D51AF39" w14:textId="77777777" w:rsid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Patients usually have good compliance (unlike ARDS frameworks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classics) and you can ventilate them with not high driving pressure </w:t>
      </w:r>
    </w:p>
    <w:p w14:paraId="3138A90A" w14:textId="7E7CDC6C" w:rsidR="00E955A3" w:rsidRPr="005E42D3" w:rsidRDefault="00E955A3" w:rsidP="00E955A3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  <w:r w:rsidRPr="005E42D3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PRONATION</w:t>
      </w:r>
    </w:p>
    <w:p w14:paraId="65B9A6F1" w14:textId="1E22A1D8" w:rsidR="00E955A3" w:rsidRP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From 18 to 24h</w:t>
      </w:r>
    </w:p>
    <w:p w14:paraId="6EA6E642" w14:textId="77777777" w:rsidR="005E42D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Fundamental Therapy Principles = extremely effective </w:t>
      </w:r>
    </w:p>
    <w:p w14:paraId="1E46623D" w14:textId="2815D2C5" w:rsidR="00E955A3" w:rsidRPr="00E955A3" w:rsidRDefault="005E42D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Often up to 7 rotations necessary</w:t>
      </w:r>
      <w:bookmarkStart w:id="0" w:name="_GoBack"/>
      <w:bookmarkEnd w:id="0"/>
    </w:p>
    <w:p w14:paraId="0D338D37" w14:textId="77777777" w:rsidR="00E955A3" w:rsidRPr="00E955A3" w:rsidRDefault="00E955A3" w:rsidP="00E955A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DBD1C4C" w14:textId="03F20D09" w:rsidR="00E955A3" w:rsidRPr="00E955A3" w:rsidRDefault="00E955A3" w:rsidP="00E955A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**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ATTENTION: do not trust the first improvement and follow the therapy at least until the signals of response to the therapy are observed (see weaning)</w:t>
      </w:r>
    </w:p>
    <w:p w14:paraId="02413E20" w14:textId="77777777" w:rsidR="00E955A3" w:rsidRDefault="00E955A3" w:rsidP="00E955A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2AF3549F" w14:textId="5E631BF4" w:rsidR="00E955A3" w:rsidRDefault="00E955A3" w:rsidP="00E955A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**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Thinking about creating a TEAM dedicated to pronation (consider the high number of patients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</w:p>
    <w:p w14:paraId="1B344519" w14:textId="3F4B814F" w:rsidR="00E955A3" w:rsidRDefault="00E955A3" w:rsidP="00E955A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EAC9A80" w14:textId="15F38C94" w:rsidR="00E955A3" w:rsidRPr="00E955A3" w:rsidRDefault="00E955A3" w:rsidP="00E955A3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b/>
          <w:color w:val="000000"/>
          <w:sz w:val="18"/>
          <w:szCs w:val="18"/>
        </w:rPr>
        <w:t>OTHER</w:t>
      </w:r>
    </w:p>
    <w:p w14:paraId="6F22418F" w14:textId="7D30103F" w:rsidR="00E955A3" w:rsidRPr="00E955A3" w:rsidRDefault="00E955A3" w:rsidP="00E955A3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Tracheotomy within 7 days to consider as a possibility of making weaning attempts earlier and with greater safety (high risk of relapses)</w:t>
      </w:r>
    </w:p>
    <w:p w14:paraId="103A0A7B" w14:textId="0CAD6014" w:rsidR="00E955A3" w:rsidRPr="00E955A3" w:rsidRDefault="00E955A3" w:rsidP="00E955A3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CRRT?  Reserve for patients most likely to develop positively for the following reasons:</w:t>
      </w:r>
    </w:p>
    <w:p w14:paraId="1DB0CA28" w14:textId="3AF96A36" w:rsidR="00E955A3" w:rsidRP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Increase nursing job load</w:t>
      </w:r>
    </w:p>
    <w:p w14:paraId="22482039" w14:textId="1AB55815" w:rsidR="00E955A3" w:rsidRP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Greater difficulties in the discussion</w:t>
      </w:r>
    </w:p>
    <w:p w14:paraId="4408ED52" w14:textId="141F08A5" w:rsidR="00E955A3" w:rsidRP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(Problem with the disposal of infected cells)</w:t>
      </w:r>
    </w:p>
    <w:p w14:paraId="258528A0" w14:textId="11A25476" w:rsidR="00E955A3" w:rsidRPr="00E955A3" w:rsidRDefault="00E955A3" w:rsidP="00E955A3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itric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O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xide -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important results are not observed, but it can be useful to save time in the most critical patients (extreme therapy)</w:t>
      </w:r>
    </w:p>
    <w:p w14:paraId="007440B2" w14:textId="4794BD13" w:rsidR="00E955A3" w:rsidRPr="00E955A3" w:rsidRDefault="00E955A3" w:rsidP="00E955A3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ECMO (rarely necessary, because patients are very responsive to adequate ventilation therapy) indicated in case of:</w:t>
      </w:r>
    </w:p>
    <w:p w14:paraId="7E4561F7" w14:textId="77777777" w:rsid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Patient not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esponsive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to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therapy</w:t>
      </w:r>
    </w:p>
    <w:p w14:paraId="06E2937B" w14:textId="25A6778F" w:rsidR="00E955A3" w:rsidRP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Extreme hypoxemia</w:t>
      </w:r>
    </w:p>
    <w:p w14:paraId="2634335E" w14:textId="77777777" w:rsidR="00E955A3" w:rsidRDefault="00E955A3" w:rsidP="00E955A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3D408C9C" w14:textId="46CC49B3" w:rsidR="00E955A3" w:rsidRPr="00E955A3" w:rsidRDefault="00E955A3" w:rsidP="00E955A3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b/>
          <w:color w:val="000000"/>
          <w:sz w:val="18"/>
          <w:szCs w:val="18"/>
        </w:rPr>
        <w:t>MONITORING</w:t>
      </w:r>
    </w:p>
    <w:p w14:paraId="07BAC627" w14:textId="60A234BD" w:rsidR="00E955A3" w:rsidRPr="00E955A3" w:rsidRDefault="00E955A3" w:rsidP="00E955A3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Chest X-ray for definition of the framework at the entrance; repeatable but imaging not strictly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related to the clinical picture</w:t>
      </w:r>
    </w:p>
    <w:p w14:paraId="5EDF1D10" w14:textId="70493031" w:rsidR="00E955A3" w:rsidRPr="00E955A3" w:rsidRDefault="00E955A3" w:rsidP="00E955A3">
      <w:pPr>
        <w:pStyle w:val="ListParagraph"/>
        <w:numPr>
          <w:ilvl w:val="0"/>
          <w:numId w:val="9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Chest CT NOT indicated for high difficulty in transportation, high risk of spreading the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contagion</w:t>
      </w:r>
    </w:p>
    <w:p w14:paraId="306AE07B" w14:textId="24F9B400" w:rsidR="00E955A3" w:rsidRPr="00E955A3" w:rsidRDefault="00E955A3" w:rsidP="00E955A3">
      <w:pPr>
        <w:pStyle w:val="ListParagraph"/>
        <w:numPr>
          <w:ilvl w:val="0"/>
          <w:numId w:val="9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Lung Ultrasound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chest is highly indicated for the daily evaluation of the lung picture</w:t>
      </w:r>
    </w:p>
    <w:p w14:paraId="0F329738" w14:textId="03B269B1" w:rsidR="00E955A3" w:rsidRP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PATTERN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1: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Diffuse B-line profile = Responds well to PEEP</w:t>
      </w:r>
    </w:p>
    <w:p w14:paraId="03763F58" w14:textId="7F95E24F" w:rsidR="00E955A3" w:rsidRP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PATTERN 2: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Basal PLAPS points showing consolidation /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parapnemonic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effusions / atelectasis where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front areas ventilated, rear areas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atelectatic =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responsive to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pronation</w:t>
      </w:r>
    </w:p>
    <w:p w14:paraId="6A68D760" w14:textId="411ACF5E" w:rsidR="00E955A3" w:rsidRP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Use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ful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 evaluating the effect of high PEEP and managing recrui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tment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manoeuvres</w:t>
      </w:r>
    </w:p>
    <w:p w14:paraId="531B77DB" w14:textId="1DB594A2" w:rsidR="00E955A3" w:rsidRPr="00E955A3" w:rsidRDefault="00E955A3" w:rsidP="00E955A3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Echocardiography: attention to dyskinesias (myocarditis?)</w:t>
      </w:r>
    </w:p>
    <w:p w14:paraId="168A13C5" w14:textId="77777777" w:rsidR="00E955A3" w:rsidRDefault="00E955A3" w:rsidP="00E955A3">
      <w:pPr>
        <w:pStyle w:val="ListParagraph"/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FD201AB" w14:textId="3417F7CC" w:rsidR="00E955A3" w:rsidRPr="00E955A3" w:rsidRDefault="00E955A3" w:rsidP="00E955A3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b/>
          <w:color w:val="000000"/>
          <w:sz w:val="18"/>
          <w:szCs w:val="18"/>
        </w:rPr>
        <w:t>WEANING</w:t>
      </w:r>
    </w:p>
    <w:p w14:paraId="1696F9A8" w14:textId="015C5427" w:rsidR="00E955A3" w:rsidRPr="00E955A3" w:rsidRDefault="00E955A3" w:rsidP="00E955A3">
      <w:pPr>
        <w:pStyle w:val="ListParagraph"/>
        <w:numPr>
          <w:ilvl w:val="0"/>
          <w:numId w:val="9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Indicators</w:t>
      </w:r>
      <w:r w:rsidR="006146D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suggestive de-</w:t>
      </w:r>
      <w:proofErr w:type="spellStart"/>
      <w:r w:rsidR="006146DE">
        <w:rPr>
          <w:rFonts w:ascii="Helvetica" w:eastAsia="Times New Roman" w:hAnsi="Helvetica" w:cs="Times New Roman"/>
          <w:color w:val="000000"/>
          <w:sz w:val="18"/>
          <w:szCs w:val="18"/>
        </w:rPr>
        <w:t>escaletion</w:t>
      </w:r>
      <w:proofErr w:type="spellEnd"/>
      <w:r w:rsidR="006146D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possible</w:t>
      </w:r>
    </w:p>
    <w:p w14:paraId="38F45129" w14:textId="0D53DE3B" w:rsidR="00E955A3" w:rsidRPr="00E955A3" w:rsidRDefault="00E955A3" w:rsidP="00E955A3">
      <w:pPr>
        <w:pStyle w:val="ListParagraph"/>
        <w:numPr>
          <w:ilvl w:val="0"/>
          <w:numId w:val="9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or N</w:t>
      </w:r>
      <w:r w:rsidR="006146D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fever</w:t>
      </w:r>
    </w:p>
    <w:p w14:paraId="058A2716" w14:textId="77777777" w:rsidR="006146DE" w:rsidRDefault="00E955A3" w:rsidP="00E955A3">
      <w:pPr>
        <w:pStyle w:val="ListParagraph"/>
        <w:numPr>
          <w:ilvl w:val="0"/>
          <w:numId w:val="9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or ̄ </w:t>
      </w:r>
      <w:r w:rsidR="006146D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clear swabs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(PCR, LDH) </w:t>
      </w:r>
    </w:p>
    <w:p w14:paraId="0FDA7567" w14:textId="4DD87EED" w:rsidR="00E955A3" w:rsidRPr="00E955A3" w:rsidRDefault="00E955A3" w:rsidP="00E955A3">
      <w:pPr>
        <w:pStyle w:val="ListParagraph"/>
        <w:numPr>
          <w:ilvl w:val="0"/>
          <w:numId w:val="9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or </w:t>
      </w:r>
      <w:proofErr w:type="spellStart"/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Euvolemia</w:t>
      </w:r>
      <w:proofErr w:type="spellEnd"/>
    </w:p>
    <w:p w14:paraId="4AD6AC49" w14:textId="502B8CF4" w:rsidR="00E955A3" w:rsidRPr="00E955A3" w:rsidRDefault="00E955A3" w:rsidP="00E955A3">
      <w:pPr>
        <w:pStyle w:val="ListParagraph"/>
        <w:numPr>
          <w:ilvl w:val="0"/>
          <w:numId w:val="9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or PEEP &lt;12cmH20</w:t>
      </w:r>
    </w:p>
    <w:p w14:paraId="289C4B61" w14:textId="05EB91E0" w:rsidR="00E955A3" w:rsidRPr="00E955A3" w:rsidRDefault="00E955A3" w:rsidP="00E955A3">
      <w:pPr>
        <w:pStyle w:val="ListParagraph"/>
        <w:numPr>
          <w:ilvl w:val="0"/>
          <w:numId w:val="9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or P</w:t>
      </w:r>
      <w:r w:rsidR="006146DE">
        <w:rPr>
          <w:rFonts w:ascii="Helvetica" w:eastAsia="Times New Roman" w:hAnsi="Helvetica" w:cs="Times New Roman"/>
          <w:color w:val="000000"/>
          <w:sz w:val="18"/>
          <w:szCs w:val="18"/>
        </w:rPr>
        <w:t>aO</w:t>
      </w:r>
      <w:r w:rsidR="006146DE" w:rsidRPr="006146DE">
        <w:rPr>
          <w:rFonts w:ascii="Helvetica" w:eastAsia="Times New Roman" w:hAnsi="Helvetica" w:cs="Times New Roman"/>
          <w:color w:val="000000"/>
          <w:sz w:val="18"/>
          <w:szCs w:val="18"/>
          <w:vertAlign w:val="subscript"/>
        </w:rPr>
        <w:t>2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/ F</w:t>
      </w:r>
      <w:r w:rsidR="006146DE">
        <w:rPr>
          <w:rFonts w:ascii="Helvetica" w:eastAsia="Times New Roman" w:hAnsi="Helvetica" w:cs="Times New Roman"/>
          <w:color w:val="000000"/>
          <w:sz w:val="18"/>
          <w:szCs w:val="18"/>
        </w:rPr>
        <w:t>iO</w:t>
      </w:r>
      <w:r w:rsidR="006146DE" w:rsidRPr="006146DE">
        <w:rPr>
          <w:rFonts w:ascii="Helvetica" w:eastAsia="Times New Roman" w:hAnsi="Helvetica" w:cs="Times New Roman"/>
          <w:color w:val="000000"/>
          <w:sz w:val="18"/>
          <w:szCs w:val="18"/>
          <w:vertAlign w:val="subscript"/>
        </w:rPr>
        <w:t>2</w:t>
      </w:r>
      <w:r w:rsidR="006146D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&gt;150</w:t>
      </w:r>
    </w:p>
    <w:p w14:paraId="0F04A06F" w14:textId="2FAB34CE" w:rsidR="00E955A3" w:rsidRPr="00E955A3" w:rsidRDefault="00E955A3" w:rsidP="00E955A3">
      <w:pPr>
        <w:pStyle w:val="ListParagraph"/>
        <w:numPr>
          <w:ilvl w:val="1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Fi02≤50%</w:t>
      </w:r>
    </w:p>
    <w:p w14:paraId="3F8B6DC8" w14:textId="4C84A5E9" w:rsidR="00E955A3" w:rsidRPr="00E955A3" w:rsidRDefault="00E955A3" w:rsidP="00E955A3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Do not trust the first improvement, because patients tend to have early relapses.</w:t>
      </w:r>
    </w:p>
    <w:p w14:paraId="62FF78FB" w14:textId="2103DF2C" w:rsidR="00E955A3" w:rsidRPr="00E955A3" w:rsidRDefault="00E955A3" w:rsidP="00E955A3">
      <w:pPr>
        <w:pStyle w:val="ListParagraph"/>
        <w:numPr>
          <w:ilvl w:val="0"/>
          <w:numId w:val="9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5A3">
        <w:rPr>
          <w:rFonts w:ascii="Helvetica" w:eastAsia="Times New Roman" w:hAnsi="Helvetica" w:cs="Times New Roman"/>
          <w:color w:val="000000"/>
          <w:sz w:val="18"/>
          <w:szCs w:val="18"/>
        </w:rPr>
        <w:t>DON'T BE FOUND UNPREPARED!</w:t>
      </w:r>
    </w:p>
    <w:p w14:paraId="06EF0D92" w14:textId="77777777" w:rsidR="00A21AB9" w:rsidRDefault="005E42D3"/>
    <w:sectPr w:rsidR="00A21AB9" w:rsidSect="00872A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6CF"/>
    <w:multiLevelType w:val="hybridMultilevel"/>
    <w:tmpl w:val="22C0A3AA"/>
    <w:lvl w:ilvl="0" w:tplc="82045FAE">
      <w:numFmt w:val="bullet"/>
      <w:lvlText w:val="•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05C2"/>
    <w:multiLevelType w:val="hybridMultilevel"/>
    <w:tmpl w:val="402EA0A2"/>
    <w:lvl w:ilvl="0" w:tplc="82045FAE">
      <w:numFmt w:val="bullet"/>
      <w:lvlText w:val="•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081B"/>
    <w:multiLevelType w:val="hybridMultilevel"/>
    <w:tmpl w:val="5252AED6"/>
    <w:lvl w:ilvl="0" w:tplc="82045FAE">
      <w:numFmt w:val="bullet"/>
      <w:lvlText w:val="•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33966"/>
    <w:multiLevelType w:val="hybridMultilevel"/>
    <w:tmpl w:val="1576AA04"/>
    <w:lvl w:ilvl="0" w:tplc="82045FAE">
      <w:numFmt w:val="bullet"/>
      <w:lvlText w:val="•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EF35A9"/>
    <w:multiLevelType w:val="hybridMultilevel"/>
    <w:tmpl w:val="4CF83BDC"/>
    <w:lvl w:ilvl="0" w:tplc="82045FAE">
      <w:numFmt w:val="bullet"/>
      <w:lvlText w:val="•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611CC8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2CBC"/>
    <w:multiLevelType w:val="hybridMultilevel"/>
    <w:tmpl w:val="D430C418"/>
    <w:lvl w:ilvl="0" w:tplc="82045FAE">
      <w:numFmt w:val="bullet"/>
      <w:lvlText w:val="•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F2F36"/>
    <w:multiLevelType w:val="hybridMultilevel"/>
    <w:tmpl w:val="C280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5611"/>
    <w:multiLevelType w:val="hybridMultilevel"/>
    <w:tmpl w:val="D1D67CB0"/>
    <w:lvl w:ilvl="0" w:tplc="82045FAE">
      <w:numFmt w:val="bullet"/>
      <w:lvlText w:val="•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DEA4A9B"/>
    <w:multiLevelType w:val="hybridMultilevel"/>
    <w:tmpl w:val="5FDE42F8"/>
    <w:lvl w:ilvl="0" w:tplc="82045FAE">
      <w:numFmt w:val="bullet"/>
      <w:lvlText w:val="•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A3"/>
    <w:rsid w:val="005E42D3"/>
    <w:rsid w:val="006146DE"/>
    <w:rsid w:val="00872A8B"/>
    <w:rsid w:val="00890FD5"/>
    <w:rsid w:val="008F2059"/>
    <w:rsid w:val="00A44191"/>
    <w:rsid w:val="00E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2E37F"/>
  <w15:chartTrackingRefBased/>
  <w15:docId w15:val="{1F0C3A67-D163-5E4B-BC2F-A75F167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5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Wilkinson</dc:creator>
  <cp:keywords/>
  <dc:description/>
  <cp:lastModifiedBy>Jonny Wilkinson</cp:lastModifiedBy>
  <cp:revision>2</cp:revision>
  <dcterms:created xsi:type="dcterms:W3CDTF">2020-03-10T21:13:00Z</dcterms:created>
  <dcterms:modified xsi:type="dcterms:W3CDTF">2020-03-10T21:27:00Z</dcterms:modified>
</cp:coreProperties>
</file>